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C9686">
      <w:pPr>
        <w:spacing w:line="520" w:lineRule="exact"/>
        <w:jc w:val="both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</w:p>
    <w:p w14:paraId="0447CE73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487C91BC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涂昌华同志基本信息及简要事迹</w:t>
      </w:r>
    </w:p>
    <w:p w14:paraId="075F04CB">
      <w:pPr>
        <w:pStyle w:val="3"/>
        <w:rPr>
          <w:rFonts w:hint="eastAsia"/>
          <w:lang w:val="en-US" w:eastAsia="zh-CN"/>
        </w:rPr>
      </w:pPr>
    </w:p>
    <w:p w14:paraId="28B37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涂昌华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族，19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月出生，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大学专科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学历，现任贵州茅台酒股份有限公司制酒二十二车间党总支委员、副主管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bookmarkStart w:id="0" w:name="_GoBack"/>
      <w:bookmarkEnd w:id="0"/>
    </w:p>
    <w:p w14:paraId="7B4A6C01">
      <w:pPr>
        <w:spacing w:line="520" w:lineRule="exact"/>
        <w:ind w:firstLine="64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简要事迹：</w:t>
      </w:r>
    </w:p>
    <w:p w14:paraId="7AF9AF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DFDFE"/>
        <w:spacing w:before="0" w:beforeAutospacing="0" w:after="0" w:afterAutospacing="0" w:line="20" w:lineRule="atLeast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涂昌华，他扎根制酒一线，三十三载光阴，只为酿出优质茅台基酒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eastAsia="zh-CN"/>
        </w:rPr>
        <w:t>。</w:t>
      </w:r>
    </w:p>
    <w:p w14:paraId="57019512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政治上，他信念坚定。认真执行党的路线方针政策，始终以优秀共产党员的高标准严于律己，展现出忠诚、干净、担当的优秀品质。</w:t>
      </w:r>
    </w:p>
    <w:p w14:paraId="0493621C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工作中，他是实干先锋。2002年至2012年担任酒师期间，所在班组连续十年产质量名列公司前茅，年均产酱香10.5吨，产量79.8吨。2012 年、2020 年他先后晋升为见习助理、副主管，分管车间生产工作，所在车间年均产酱香11.5吨、产量75.2吨；攻克了二轮次酒发酵困难的技术难题、大幅度提高大回酒轮次产量；探索出了翻移堆操作方法，组织班组拍摄的公司级工序操作视频在公司广泛应用；他不断总结酿造技艺，先后在专业期刊发表多篇论文，获10项实用新型发明专利，参与20余项公司实验项目，为茅台酒技术创新提供有力支撑。</w:t>
      </w:r>
    </w:p>
    <w:p w14:paraId="26E22951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他更是工艺传承的践行者。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他常说：“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车间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这个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大家庭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里，员工们如同亲密的家人，相互扶持，相互帮助，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团结的力量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统一的思想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才能酿出美酒。”所以，他常常和员工如家人般聊天，引导他们和公司步调一致、全情投入工作。此外，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还积极参与“师带徒”，培养10多名徒弟，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徒弟们在各自岗位发光发热。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 w14:paraId="2EC3B4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DFDFE"/>
        <w:spacing w:before="0" w:beforeAutospacing="0" w:after="0" w:afterAutospacing="0" w:line="20" w:lineRule="atLeast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凭借出色的表现，他荣获“贵州省最美劳动者”“遵义市五一劳动奖章”以及公司级荣誉50 余项。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如今，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茅台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  <w:lang w:val="en-US" w:eastAsia="zh-CN"/>
        </w:rPr>
        <w:t>高质量发展，现代化建设新征程中，涂昌华同志始终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6071F"/>
          <w:spacing w:val="0"/>
          <w:sz w:val="32"/>
          <w:szCs w:val="32"/>
          <w:shd w:val="clear" w:color="auto" w:fill="FDFDFE"/>
        </w:rPr>
        <w:t>传承老一辈创业精神，全力以赴，用匠心诠释着对茅台的热爱。</w:t>
      </w:r>
    </w:p>
    <w:p w14:paraId="44ECAD62"/>
    <w:sectPr>
      <w:pgSz w:w="11906" w:h="16838"/>
      <w:pgMar w:top="2041" w:right="1474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ZDQ1OWEyZTFjMDZjZDgzZmUyYjk3NDZiYTJhNmUifQ=="/>
  </w:docVars>
  <w:rsids>
    <w:rsidRoot w:val="00000000"/>
    <w:rsid w:val="4C92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Title"/>
    <w:basedOn w:val="1"/>
    <w:next w:val="1"/>
    <w:qFormat/>
    <w:uiPriority w:val="99"/>
    <w:pPr>
      <w:jc w:val="center"/>
      <w:outlineLvl w:val="0"/>
    </w:pPr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2025-06-24T01:22:05Z</dcterms:created>
  <dc:creator>admin</dc:creator>
  <cp:lastModifiedBy>杨昊</cp:lastModifiedBy>
  <dcterms:modified xsi:type="dcterms:W3CDTF">2025-06-24T01:22:42Z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CB0B0ECF113C44098AFF778F052124C9_12</vt:lpwstr>
  </property>
</Properties>
</file>